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FF" w:rsidRDefault="00C32BFF" w:rsidP="00C32BFF">
      <w:pPr>
        <w:jc w:val="center"/>
        <w:rPr>
          <w:b/>
          <w:color w:val="000000" w:themeColor="text1"/>
          <w:sz w:val="36"/>
          <w:szCs w:val="36"/>
        </w:rPr>
      </w:pPr>
      <w:proofErr w:type="spellStart"/>
      <w:r w:rsidRPr="00C32BFF">
        <w:rPr>
          <w:b/>
          <w:color w:val="000000" w:themeColor="text1"/>
          <w:sz w:val="36"/>
          <w:szCs w:val="36"/>
        </w:rPr>
        <w:t>Autopārvadājumi</w:t>
      </w:r>
      <w:proofErr w:type="spellEnd"/>
      <w:r w:rsidRPr="00C32BFF">
        <w:rPr>
          <w:b/>
          <w:color w:val="000000" w:themeColor="text1"/>
          <w:sz w:val="36"/>
          <w:szCs w:val="36"/>
        </w:rPr>
        <w:t xml:space="preserve">    </w:t>
      </w:r>
      <w:proofErr w:type="spellStart"/>
      <w:r w:rsidRPr="00C32BFF">
        <w:rPr>
          <w:b/>
          <w:color w:val="000000" w:themeColor="text1"/>
          <w:sz w:val="36"/>
          <w:szCs w:val="36"/>
        </w:rPr>
        <w:t>Starptautiskā</w:t>
      </w:r>
      <w:proofErr w:type="spellEnd"/>
      <w:r w:rsidRPr="00C32BFF">
        <w:rPr>
          <w:b/>
          <w:color w:val="000000" w:themeColor="text1"/>
          <w:sz w:val="36"/>
          <w:szCs w:val="36"/>
        </w:rPr>
        <w:t xml:space="preserve"> </w:t>
      </w:r>
      <w:proofErr w:type="spellStart"/>
      <w:r w:rsidRPr="00C32BFF">
        <w:rPr>
          <w:b/>
          <w:color w:val="000000" w:themeColor="text1"/>
          <w:sz w:val="36"/>
          <w:szCs w:val="36"/>
        </w:rPr>
        <w:t>regulēšana</w:t>
      </w:r>
      <w:proofErr w:type="spellEnd"/>
    </w:p>
    <w:p w:rsidR="00C32BFF" w:rsidRDefault="00C32BFF" w:rsidP="00C32BFF">
      <w:pPr>
        <w:jc w:val="both"/>
        <w:rPr>
          <w:b/>
          <w:color w:val="000000" w:themeColor="text1"/>
          <w:sz w:val="36"/>
          <w:szCs w:val="36"/>
        </w:rPr>
      </w:pPr>
    </w:p>
    <w:p w:rsidR="00165C31" w:rsidRPr="00C32BFF" w:rsidRDefault="00C32BFF" w:rsidP="004B1595">
      <w:pPr>
        <w:rPr>
          <w:sz w:val="24"/>
          <w:szCs w:val="24"/>
        </w:rPr>
      </w:pP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Starptautiskie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automobiļu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pārvadājumi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Republikā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tiek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regulēti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atbilstoši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noslēgtajiem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starptautiskajiem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līgumiem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un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nolīgumiem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.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Republika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piebiedrojusies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sekojošiem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starptautiskajiem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līgumiem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un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autopārvadājumu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konvencijām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: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Symbol" w:hAnsi="Symbol"/>
          <w:color w:val="4A4948"/>
          <w:sz w:val="24"/>
          <w:szCs w:val="24"/>
          <w:shd w:val="clear" w:color="auto" w:fill="FFFFFF"/>
        </w:rPr>
        <w:t></w:t>
      </w:r>
      <w:r w:rsidRPr="00C32BFF">
        <w:rPr>
          <w:color w:val="4A4948"/>
          <w:sz w:val="24"/>
          <w:szCs w:val="24"/>
          <w:shd w:val="clear" w:color="auto" w:fill="FFFFFF"/>
        </w:rPr>
        <w:t>         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Muitas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konvencija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par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starptautiskajiem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kravu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pārvadājumiem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izmantojot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MDP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grāmatiņu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: TIR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konvencija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kopš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1975.gada 14.novembra;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Symbol" w:hAnsi="Symbol"/>
          <w:color w:val="4A4948"/>
          <w:sz w:val="24"/>
          <w:szCs w:val="24"/>
          <w:shd w:val="clear" w:color="auto" w:fill="FFFFFF"/>
        </w:rPr>
        <w:t></w:t>
      </w:r>
      <w:r w:rsidRPr="00C32BFF">
        <w:rPr>
          <w:color w:val="4A4948"/>
          <w:sz w:val="24"/>
          <w:szCs w:val="24"/>
          <w:shd w:val="clear" w:color="auto" w:fill="FFFFFF"/>
        </w:rPr>
        <w:t>         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Konvencija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par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autopārvadājumu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Līgumu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: CMR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konvencija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kopš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1956.gada 19.maija;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Symbol" w:hAnsi="Symbol"/>
          <w:color w:val="4A4948"/>
          <w:sz w:val="24"/>
          <w:szCs w:val="24"/>
          <w:shd w:val="clear" w:color="auto" w:fill="FFFFFF"/>
        </w:rPr>
        <w:t></w:t>
      </w:r>
      <w:r w:rsidRPr="00C32BFF">
        <w:rPr>
          <w:color w:val="4A4948"/>
          <w:sz w:val="24"/>
          <w:szCs w:val="24"/>
          <w:shd w:val="clear" w:color="auto" w:fill="FFFFFF"/>
        </w:rPr>
        <w:t>         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Konvencija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par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pasažieru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un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bagāžas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pārvadājumu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Līgumu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: CVR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konvencija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kopš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1973.gada 1.marta;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Symbol" w:hAnsi="Symbol"/>
          <w:color w:val="4A4948"/>
          <w:sz w:val="24"/>
          <w:szCs w:val="24"/>
          <w:shd w:val="clear" w:color="auto" w:fill="FFFFFF"/>
        </w:rPr>
        <w:t></w:t>
      </w:r>
      <w:r w:rsidRPr="00C32BFF">
        <w:rPr>
          <w:color w:val="4A4948"/>
          <w:sz w:val="24"/>
          <w:szCs w:val="24"/>
          <w:shd w:val="clear" w:color="auto" w:fill="FFFFFF"/>
        </w:rPr>
        <w:t>         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Eiropas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valstu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Līgums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par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starptautiskajos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autopārvadājumos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iesaistīto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transportlīdzekļu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ekipāžas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darbu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: AETR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Līgums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kopš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1970.gada 1.jūlija;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Symbol" w:hAnsi="Symbol"/>
          <w:color w:val="4A4948"/>
          <w:sz w:val="24"/>
          <w:szCs w:val="24"/>
          <w:shd w:val="clear" w:color="auto" w:fill="FFFFFF"/>
        </w:rPr>
        <w:t></w:t>
      </w:r>
      <w:r w:rsidRPr="00C32BFF">
        <w:rPr>
          <w:color w:val="4A4948"/>
          <w:sz w:val="24"/>
          <w:szCs w:val="24"/>
          <w:shd w:val="clear" w:color="auto" w:fill="FFFFFF"/>
        </w:rPr>
        <w:t>         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Līgums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par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bīstamo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kravu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starptautiskajiem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pārvadājumiem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autotransportu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(ADR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līgums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kopš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1957.gada 30.septembra);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Symbol" w:hAnsi="Symbol"/>
          <w:color w:val="4A4948"/>
          <w:sz w:val="24"/>
          <w:szCs w:val="24"/>
          <w:shd w:val="clear" w:color="auto" w:fill="FFFFFF"/>
        </w:rPr>
        <w:t></w:t>
      </w:r>
      <w:r w:rsidRPr="00C32BFF">
        <w:rPr>
          <w:color w:val="4A4948"/>
          <w:sz w:val="24"/>
          <w:szCs w:val="24"/>
          <w:shd w:val="clear" w:color="auto" w:fill="FFFFFF"/>
        </w:rPr>
        <w:t>         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Transporta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ministru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Eiropas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konference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(ECMT).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autopārvadātāji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izmanto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visas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šajos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nolīgumos</w:t>
      </w:r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 paredzētās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iespējas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 starptautisko </w:t>
      </w:r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pārvadājumu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īstenošanā </w:t>
      </w:r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dažādos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Austrumu-Rietumu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virzienos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: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izmantojot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TIR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režīmu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divpusēju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nolīgumu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ietvaros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izmantojot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ECMT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atļaujas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Saskaņā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Konvenciju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CMR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starptautiskajiem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kravu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pārvadātājiem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jāuzrāda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preču-transporta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CMR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pavadzīme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. CMR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pavadzīme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spēkā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tikai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gadījumā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ja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noformēta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nosūtītāja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valstī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Gadījumos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kad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autopārvadājumu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veic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pats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kravas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saņēmējs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viņam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tāpat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ievedot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kravu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jāuzrāda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CMR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pavadzīme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un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citi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dokumenti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nepieciešami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muitas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kontrolei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pārvadātāji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muitas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kontrolei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uzrāda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licenču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kartītes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apstiprina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nepieciešamās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komerciālo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pārvadājumu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licences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esamību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dotā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transporta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līdzekļa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īpašniekam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vairākām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valstīm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Republikai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divpusēji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starpvaldību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automobiļu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pārvadājumu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nolīgumi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,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paredz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līgumu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saistīto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pušu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autopārvadātāja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darbības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regulēšanas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sistēmu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otras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puses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teritorijā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  <w:t xml:space="preserve">Lai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veiktu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kravu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pārvadājumu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vienojošos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pušu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valstu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teritorijām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un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tranzītu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caur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lastRenderedPageBreak/>
        <w:t>vienojošos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pušu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valstu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teritorijām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pārvadātājiem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nepieciešama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otras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puses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kompetentu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institūciju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izsniegta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"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Starptautisko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autopārvadājumu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atļauja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"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izņemot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atsevišķus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pārvadājumu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veidus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.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Norādīto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valstu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pārvadātājiem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iebraucot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jāuzrāda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autopārvadājumu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atļauja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tāpat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arī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TIR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režīma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pārvadājuma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gadījumā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Ārvalstu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starptautiskajiem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pārvadātājiem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atļaujas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tiek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izsniegtas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ikgadējo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kvotu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robežās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nosaka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kompetentas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vienojošos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pušu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institūcijas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.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Republikā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tāda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institūcija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Satiksmes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Ministrijas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Valsts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autotransporta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direkcija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.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b/>
          <w:bCs/>
          <w:color w:val="4A4948"/>
          <w:sz w:val="24"/>
          <w:szCs w:val="24"/>
          <w:shd w:val="clear" w:color="auto" w:fill="FFFFFF"/>
        </w:rPr>
        <w:br/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Ārvalstu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autotransporta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līdzekļi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īstenot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pasažieru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kravu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pārvadājumus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caur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Republikas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teritorijā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tikai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saskaņā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tām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starpvaldību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līgumu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prasībām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citu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valsti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kurā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reģistrēts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autotransporta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līdzeklis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(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kaut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vilcējs</w:t>
      </w:r>
      <w:proofErr w:type="spellEnd"/>
      <w:proofErr w:type="gram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), 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proofErr w:type="gram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noslēgusi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Republikas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Valdība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Republikas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Satiksmes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Ministrija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saskaņā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pagaidu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protokolu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parakstījusi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Satiksmes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Ministrija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b/>
          <w:bCs/>
          <w:color w:val="4A4948"/>
          <w:sz w:val="24"/>
          <w:szCs w:val="24"/>
          <w:shd w:val="clear" w:color="auto" w:fill="FFFFFF"/>
        </w:rPr>
        <w:br/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Pasažieru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transportlīdzekļiem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veic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neregulārus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pasažieru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pārvadājumus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nav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nepieciešamas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pārvadājumu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atļaujas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izņemot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gadījumus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paredzēti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atbilstošajā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starpvaldību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līgumā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Veicot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neregulārus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pasažieru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pārvadājumus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transportlīdzekļa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(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autobusa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)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vadītājam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jābūt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pasažieru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sarakstam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- "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brauciena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formulāram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",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kurā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iebraucot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izbraucot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no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republikas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teritorijas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Republikas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muitas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iestāde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izdara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atzīmi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turklāt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pasažieru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sastāvs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brauciena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laikā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nedrīkst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mainīties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.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iespējami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gadījumi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kuros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autobuss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uz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noteiktu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laiku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atstāj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pasažieru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grupu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un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izbrauc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no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bez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pasažieriem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un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otrādi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b/>
          <w:bCs/>
          <w:color w:val="4A4948"/>
          <w:sz w:val="24"/>
          <w:szCs w:val="24"/>
          <w:shd w:val="clear" w:color="auto" w:fill="FFFFFF"/>
        </w:rPr>
        <w:br/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Regulāro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pasažieru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pārvadājumu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īstenošanai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nepieciešama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Republikas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Satiksmes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Ministrijas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izsniegta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"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pasažieru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pārvadājumu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atļauja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",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izņemot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gadījumus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paredzēti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starpvaldību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starpresoru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līgumos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atbilstošajām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valstīm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b/>
          <w:bCs/>
          <w:color w:val="4A4948"/>
          <w:sz w:val="24"/>
          <w:szCs w:val="24"/>
          <w:shd w:val="clear" w:color="auto" w:fill="FFFFFF"/>
        </w:rPr>
        <w:br/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Pasažieru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autotransporta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līdzekļiem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kuros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ne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vairāk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kā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9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vietas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ieskaitot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vadītāja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vietu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nav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nepieciešamas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starptautiskās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atļaujas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un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brauciena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formulāri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b/>
          <w:bCs/>
          <w:color w:val="4A4948"/>
          <w:sz w:val="24"/>
          <w:szCs w:val="24"/>
          <w:shd w:val="clear" w:color="auto" w:fill="FFFFFF"/>
        </w:rPr>
        <w:br/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Ārvalstu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kravu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autotransporta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iebraukšana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Republikas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teritorijā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tiek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atļauta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tikai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uzrādot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Republikas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Satiksmes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Ministrijas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izsniegtu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"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autopārvadājumu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atļauju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",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izņemot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gadījumus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paredzēti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starpvaldību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starpresoru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līgumos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atbilstošo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valsti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Tāda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atļauja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spēkā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vienam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turp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un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atpakaļ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braucienam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Autotransporta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līdzeklim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iebraucot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Republikas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teritorijā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un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izbraucot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no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tās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muitas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iestāde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izdara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atzīmi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"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autopārvadājumu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atļaujā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",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norādot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robežas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lastRenderedPageBreak/>
        <w:t>šķērsošanas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vietu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un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datumu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iespējami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dažādi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izsniedzamās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"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autopārvadājumu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atļaujas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” 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varianti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dod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ārvalstu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autotransporta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līdzekļiem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(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kaut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vilcējiem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)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sekojošas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tiesības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(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atkarībā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no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konkrētā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varianta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):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  <w:t xml:space="preserve">-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kravu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pārvietoties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bez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tās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savas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valsts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un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teritorijā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arī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izbraukt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no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bez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kravas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uz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jebkuru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valsti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;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  <w:t xml:space="preserve">-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kravu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pārvietoties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bez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tās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un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jebkuras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citas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valsts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teritorijā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;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  <w:t xml:space="preserve">-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šķērsot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teritoriju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bez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kravas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bez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iekraušanas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izkraušanas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Republikas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teritorijā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;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  <w:t xml:space="preserve">-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iebraukt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un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izbraukt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no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teritorijas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bez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kravas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un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veikt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iekšējos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(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kabotāžas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)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pārvadājumus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republikas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teritorijā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b/>
          <w:bCs/>
          <w:color w:val="4A4948"/>
          <w:sz w:val="24"/>
          <w:szCs w:val="24"/>
          <w:shd w:val="clear" w:color="auto" w:fill="FFFFFF"/>
        </w:rPr>
        <w:br/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Ārvalstu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pārvadātāji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saņemt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pārvadājumu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teritorijā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atļaujas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tikai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savās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valstīs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Visiem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Republikas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teritorijā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iebraucošajiem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ārvalstu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autotransporta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līdzekļiem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obligāti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jābūt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apdrošinātiem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pret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atbildību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par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trešās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personas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nodarītajiem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zaudējumiem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. Ja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reģistrētā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ārvalstu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autotransporta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līdzekļa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svars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izmēri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pārsniedz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Republikā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noteikto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maksimālo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svaru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un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izmēru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tad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iebraucot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nepieciešama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speciāla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Ceļu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Satiksmes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Drošības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Departamenta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izsniegta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atļauja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b/>
          <w:bCs/>
          <w:color w:val="4A4948"/>
          <w:sz w:val="24"/>
          <w:szCs w:val="24"/>
          <w:shd w:val="clear" w:color="auto" w:fill="FFFFFF"/>
        </w:rPr>
        <w:br/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Liela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gabarīta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un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bīstamo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kravu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pārvadājumi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tiek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iepriekš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saskaņoti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Satiksmes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Ministrijas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Ceļu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Satiksmes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Drošības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Departamentu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un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papildus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nepieciešamas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speciālas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šī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departamenta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izsniegtas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atļaujas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Nepieciešamības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gadījumā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ceļu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satiksmes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drošības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Departaments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nodrošina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tādu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autotransporta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līdzekļu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kravu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pārvadājumu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pārvadāšanu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Republikas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teritorijā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speciālu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transportu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b/>
          <w:bCs/>
          <w:color w:val="4A4948"/>
          <w:sz w:val="24"/>
          <w:szCs w:val="24"/>
          <w:shd w:val="clear" w:color="auto" w:fill="FFFFFF"/>
        </w:rPr>
        <w:br/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Kravas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automašīnām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ar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maksimālo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celtspēju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ne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vairāk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kā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 3,5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tonnas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vai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ar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atļauto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maksimālo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svaru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kas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ir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ne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vairāk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kā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 6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tonnas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nav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nepieciešamas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autopārvadājumu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atļaujas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. </w:t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br/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Veicot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 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neregulārus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nekomerciālus</w:t>
      </w:r>
      <w:proofErr w:type="spellEnd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Style w:val="Strong"/>
          <w:rFonts w:ascii="Arial" w:hAnsi="Arial" w:cs="Arial"/>
          <w:color w:val="4A4948"/>
          <w:sz w:val="24"/>
          <w:szCs w:val="24"/>
          <w:shd w:val="clear" w:color="auto" w:fill="FFFFFF"/>
        </w:rPr>
        <w:t>autopārvadājumus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saskaņ</w:t>
      </w:r>
      <w:bookmarkStart w:id="0" w:name="_GoBack"/>
      <w:bookmarkEnd w:id="0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divpusējo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nolīgumu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neparedz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starptautisko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autopārvadājumu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atļauju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Latvijas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pārvadātāji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uzrāda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vienreizēju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robežas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šķērsošanas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atļauju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ko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izsniedz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valsts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autotransporta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direkcija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.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Tāda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atļauja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nepieciešama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kravas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automobiļiem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,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kuru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absolūtā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masa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pārsniedz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 2,5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tonnas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 un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autobusiem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ar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vairāk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kā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9-u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vietu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skaitu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(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ieskaitot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vadītāja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 xml:space="preserve"> </w:t>
      </w:r>
      <w:proofErr w:type="spellStart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vietu</w:t>
      </w:r>
      <w:proofErr w:type="spellEnd"/>
      <w:r w:rsidRPr="00C32BFF">
        <w:rPr>
          <w:rFonts w:ascii="Arial" w:hAnsi="Arial" w:cs="Arial"/>
          <w:color w:val="4A4948"/>
          <w:sz w:val="24"/>
          <w:szCs w:val="24"/>
          <w:shd w:val="clear" w:color="auto" w:fill="FFFFFF"/>
        </w:rPr>
        <w:t>).</w:t>
      </w:r>
    </w:p>
    <w:p w:rsidR="00C32BFF" w:rsidRPr="00C32BFF" w:rsidRDefault="00C32BFF" w:rsidP="004B1595">
      <w:pPr>
        <w:rPr>
          <w:sz w:val="24"/>
          <w:szCs w:val="24"/>
        </w:rPr>
      </w:pPr>
    </w:p>
    <w:sectPr w:rsidR="00C32BFF" w:rsidRPr="00C32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FF"/>
    <w:rsid w:val="00165C31"/>
    <w:rsid w:val="004B1595"/>
    <w:rsid w:val="00C3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EBA46"/>
  <w15:chartTrackingRefBased/>
  <w15:docId w15:val="{87D5ADBB-FE3A-4E23-BF4D-D2C39FEB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2BF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2BFF"/>
    <w:rPr>
      <w:color w:val="0000FF"/>
      <w:u w:val="single"/>
    </w:rPr>
  </w:style>
  <w:style w:type="character" w:customStyle="1" w:styleId="pathway">
    <w:name w:val="pathway"/>
    <w:basedOn w:val="DefaultParagraphFont"/>
    <w:rsid w:val="00C3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2022-10-05T08:03:00Z</dcterms:created>
  <dcterms:modified xsi:type="dcterms:W3CDTF">2022-10-05T08:04:00Z</dcterms:modified>
</cp:coreProperties>
</file>